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069" w14:textId="77777777" w:rsidR="000D500D" w:rsidRPr="000D500D" w:rsidRDefault="000D500D" w:rsidP="000D500D">
      <w:pPr>
        <w:spacing w:after="0" w:line="240" w:lineRule="auto"/>
        <w:jc w:val="center"/>
        <w:rPr>
          <w:rFonts w:ascii="Merriweather" w:hAnsi="Merriweather" w:cs="Times New Roman"/>
          <w:b/>
          <w:sz w:val="24"/>
        </w:rPr>
      </w:pPr>
      <w:r w:rsidRPr="000D500D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0D500D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0D500D">
        <w:rPr>
          <w:rFonts w:ascii="Merriweather" w:hAnsi="Merriweather" w:cs="Times New Roman"/>
          <w:sz w:val="24"/>
          <w:vertAlign w:val="superscript"/>
        </w:rPr>
        <w:footnoteReference w:id="1"/>
      </w:r>
      <w:r w:rsidRPr="000D500D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D500D" w:rsidRPr="000D500D" w14:paraId="0944AB18" w14:textId="77777777" w:rsidTr="00F25F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728A277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CED6C4D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B607AE0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0D500D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0D500D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0F569FFF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sz w:val="20"/>
              </w:rPr>
            </w:pPr>
            <w:r w:rsidRPr="000D500D">
              <w:rPr>
                <w:rFonts w:ascii="Merriweather" w:hAnsi="Merriweather" w:cs="Times New Roman"/>
                <w:sz w:val="20"/>
              </w:rPr>
              <w:t>2023./2024.</w:t>
            </w:r>
          </w:p>
        </w:tc>
      </w:tr>
      <w:tr w:rsidR="000D500D" w:rsidRPr="000D500D" w14:paraId="44FE7661" w14:textId="77777777" w:rsidTr="00F25FE6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A6466B3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8C4B698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Specifične teškoće učenja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D9DCFB1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A35976A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0D500D" w:rsidRPr="000D500D" w14:paraId="5494DF32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71103BE8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6D716DD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20"/>
              </w:rPr>
            </w:pPr>
            <w:r w:rsidRPr="000D500D">
              <w:rPr>
                <w:rFonts w:ascii="Merriweather" w:hAnsi="Merriweather" w:cs="Times New Roman"/>
                <w:b/>
                <w:sz w:val="20"/>
              </w:rPr>
              <w:t>Učiteljski studij</w:t>
            </w:r>
          </w:p>
        </w:tc>
      </w:tr>
      <w:tr w:rsidR="000D500D" w:rsidRPr="000D500D" w14:paraId="3977B24F" w14:textId="77777777" w:rsidTr="00F25F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4362DE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A34D975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8872C41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4B98FC9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CDC126" w14:textId="77777777" w:rsidR="000D500D" w:rsidRPr="000D500D" w:rsidRDefault="004A29B0" w:rsidP="000D500D">
            <w:pPr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0D500D" w:rsidRPr="000D500D" w14:paraId="1032112D" w14:textId="77777777" w:rsidTr="00F25F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0062EE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9E02351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6B7D8FB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60BE701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1A9F8B0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4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0B66449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0D500D" w:rsidRPr="000D500D" w14:paraId="24AED82D" w14:textId="77777777" w:rsidTr="00F25F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C997DA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FD3825A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03C8FC9" w14:textId="77777777" w:rsidR="000D500D" w:rsidRPr="000D500D" w:rsidRDefault="004A29B0" w:rsidP="000D500D">
            <w:pPr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E64EABD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08E0A88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36F43F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B4503DA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4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1B1C2D9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B8CD407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4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0D500D" w:rsidRPr="000D500D" w14:paraId="4FB2BB2F" w14:textId="77777777" w:rsidTr="00F25F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A802B3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27C6A63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A0A3E3E" w14:textId="77777777" w:rsidR="000D500D" w:rsidRPr="000D500D" w:rsidRDefault="004A29B0" w:rsidP="000D500D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602A80A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EF56777" w14:textId="77777777" w:rsidR="000D500D" w:rsidRPr="000D500D" w:rsidRDefault="000D500D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0D500D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78F2648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9BC8121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0D500D" w:rsidRPr="000D500D" w14:paraId="48D1883B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16C3DF01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734EF689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754E96B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F8B8D41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7B6D938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CB814AE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3CFE4129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11695BE" w14:textId="77777777" w:rsidR="000D500D" w:rsidRPr="000D500D" w:rsidRDefault="000D500D" w:rsidP="000D500D">
            <w:pPr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D500D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A7B5750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0D500D" w:rsidRPr="000D500D" w14:paraId="6614B0E6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29642184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16695E1" w14:textId="77777777" w:rsidR="000D500D" w:rsidRPr="000D500D" w:rsidRDefault="000D500D" w:rsidP="000D500D">
            <w:pPr>
              <w:rPr>
                <w:rFonts w:ascii="Merriweather" w:hAnsi="Merriweather" w:cs="Times New Roman"/>
                <w:sz w:val="18"/>
                <w:szCs w:val="20"/>
              </w:rPr>
            </w:pPr>
            <w:r w:rsidRPr="000D500D">
              <w:rPr>
                <w:rFonts w:ascii="Merriweather" w:hAnsi="Merriweather" w:cs="Times New Roman"/>
                <w:sz w:val="18"/>
                <w:szCs w:val="20"/>
              </w:rPr>
              <w:t>Učionica</w:t>
            </w:r>
            <w:r w:rsidR="008B7643">
              <w:rPr>
                <w:rFonts w:ascii="Merriweather" w:hAnsi="Merriweather" w:cs="Times New Roman"/>
                <w:sz w:val="18"/>
                <w:szCs w:val="20"/>
              </w:rPr>
              <w:t xml:space="preserve"> 37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79092CE" w14:textId="77777777" w:rsidR="000D500D" w:rsidRPr="000D500D" w:rsidRDefault="000D500D" w:rsidP="000D500D">
            <w:pPr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05CE045" w14:textId="77777777" w:rsidR="000D500D" w:rsidRPr="000D500D" w:rsidRDefault="000D500D" w:rsidP="000D500D">
            <w:pPr>
              <w:rPr>
                <w:rFonts w:ascii="Merriweather" w:hAnsi="Merriweather" w:cs="Times New Roman"/>
                <w:sz w:val="18"/>
                <w:szCs w:val="20"/>
              </w:rPr>
            </w:pPr>
            <w:r w:rsidRPr="000D500D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0D500D" w:rsidRPr="000D500D" w14:paraId="211214D7" w14:textId="77777777" w:rsidTr="00F25F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D34EBB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F803A58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26.2.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54B16B7" w14:textId="77777777" w:rsidR="000D500D" w:rsidRPr="000D500D" w:rsidRDefault="000D500D" w:rsidP="000D500D">
            <w:pPr>
              <w:tabs>
                <w:tab w:val="left" w:pos="1218"/>
              </w:tabs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CB32EAB" w14:textId="77777777" w:rsidR="000D500D" w:rsidRPr="000D500D" w:rsidRDefault="008B7643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7.6. 2024.</w:t>
            </w:r>
          </w:p>
        </w:tc>
      </w:tr>
      <w:tr w:rsidR="000D500D" w:rsidRPr="000D500D" w14:paraId="16D8F202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4DB630DB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17D169A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0D500D" w:rsidRPr="000D500D" w14:paraId="0504679F" w14:textId="77777777" w:rsidTr="00F25F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C8E4F6" w14:textId="77777777" w:rsidR="000D500D" w:rsidRPr="000D500D" w:rsidRDefault="000D500D" w:rsidP="000D500D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D500D" w:rsidRPr="000D500D" w14:paraId="161B8B53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1507DF5C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A10806B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0D500D" w:rsidRPr="000D500D" w14:paraId="0769A6CB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39BCABB2" w14:textId="77777777" w:rsidR="000D500D" w:rsidRPr="000D500D" w:rsidRDefault="000D500D" w:rsidP="000D500D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6139C84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szrilic@unizd.hr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968270F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BAF1947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Pon 11-12 i nakon nastave</w:t>
            </w:r>
          </w:p>
        </w:tc>
      </w:tr>
      <w:tr w:rsidR="000D500D" w:rsidRPr="000D500D" w14:paraId="6081EF75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7B305FBB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9D58CA9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0D500D" w:rsidRPr="000D500D" w14:paraId="5C2DF37F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73CC40F4" w14:textId="77777777" w:rsidR="000D500D" w:rsidRPr="000D500D" w:rsidRDefault="000D500D" w:rsidP="000D500D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E4CE97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DD68418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99675B2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0D500D" w:rsidRPr="000D500D" w14:paraId="63AB82FB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69E33410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C513D5A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0D500D" w:rsidRPr="000D500D" w14:paraId="0F47A889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45CCB67E" w14:textId="77777777" w:rsidR="000D500D" w:rsidRPr="000D500D" w:rsidRDefault="000D500D" w:rsidP="000D500D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81DB69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5CB2A9A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E2E3F85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0D500D" w:rsidRPr="000D500D" w14:paraId="1ED3DC49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4B1953BB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5ADFD1C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0D500D" w:rsidRPr="000D500D" w14:paraId="06BBBDA9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40B6B071" w14:textId="77777777" w:rsidR="000D500D" w:rsidRPr="000D500D" w:rsidRDefault="000D500D" w:rsidP="000D500D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B9BA350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CD4F9BF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17DEB60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0D500D" w:rsidRPr="000D500D" w14:paraId="043A4B08" w14:textId="77777777" w:rsidTr="00F25F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B67B291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D500D" w:rsidRPr="000D500D" w14:paraId="7F6558B3" w14:textId="77777777" w:rsidTr="00F25F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B5D2A2D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027E9FF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648B9D3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F0D937E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6E01952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E3842BE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D500D" w:rsidRPr="000D500D" w14:paraId="014042D2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6E08B799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784A10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BE2DCB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EEF8064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51D4649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F1E1CB6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D500D" w:rsidRPr="000D500D" w14:paraId="346F80EA" w14:textId="77777777" w:rsidTr="00F25FE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9501775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0A09A94" w14:textId="77777777" w:rsidR="000D500D" w:rsidRPr="000D500D" w:rsidRDefault="000D500D" w:rsidP="000D50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Prepoznati indikatore specifičnih teškoća učenja.</w:t>
            </w:r>
          </w:p>
          <w:p w14:paraId="1C56F227" w14:textId="77777777" w:rsidR="000D500D" w:rsidRPr="000D500D" w:rsidRDefault="000D500D" w:rsidP="000D50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</w:rPr>
              <w:t>Realizirati aktivnosti s djecom s</w:t>
            </w:r>
            <w:r>
              <w:rPr>
                <w:rFonts w:ascii="Times New Roman" w:eastAsia="Calibri" w:hAnsi="Times New Roman" w:cs="Times New Roman"/>
              </w:rPr>
              <w:t xml:space="preserve">a specifičnim </w:t>
            </w:r>
            <w:r w:rsidRPr="000D50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teškoćama učenja.</w:t>
            </w:r>
          </w:p>
          <w:p w14:paraId="4E947DD9" w14:textId="77777777" w:rsidR="000D500D" w:rsidRPr="000D500D" w:rsidRDefault="000D500D" w:rsidP="000D50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Znati primijeniti adekvatne metode rada.</w:t>
            </w:r>
          </w:p>
          <w:p w14:paraId="31ACCE74" w14:textId="77777777" w:rsidR="000D500D" w:rsidRPr="000D500D" w:rsidRDefault="000D500D" w:rsidP="000D50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</w:rPr>
              <w:t>Osmisliti i primijeniti posebne i prilagođene programe.</w:t>
            </w:r>
          </w:p>
          <w:p w14:paraId="4D79076A" w14:textId="77777777" w:rsidR="000D500D" w:rsidRPr="000D500D" w:rsidRDefault="000D500D" w:rsidP="000D50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  <w:bCs/>
              </w:rPr>
              <w:t>Učinkovito i djelotvorno surađivati sa stručnjacima različitog profila kako bi se djeci s</w:t>
            </w:r>
            <w:r>
              <w:rPr>
                <w:rFonts w:ascii="Times New Roman" w:eastAsia="Calibri" w:hAnsi="Times New Roman" w:cs="Times New Roman"/>
                <w:bCs/>
              </w:rPr>
              <w:t>a specifičnim teškoćama učenja omogućila uspješna inkluzija</w:t>
            </w:r>
            <w:r w:rsidRPr="000D500D">
              <w:rPr>
                <w:rFonts w:ascii="Times New Roman" w:eastAsia="Calibri" w:hAnsi="Times New Roman" w:cs="Times New Roman"/>
                <w:bCs/>
              </w:rPr>
              <w:t>, te otklonile sve možebitne emotivne i socijalne teškoće koje mogu biti izaz</w:t>
            </w:r>
            <w:r>
              <w:rPr>
                <w:rFonts w:ascii="Times New Roman" w:eastAsia="Calibri" w:hAnsi="Times New Roman" w:cs="Times New Roman"/>
                <w:bCs/>
              </w:rPr>
              <w:t>vane tijekom njihove inkluzije</w:t>
            </w:r>
            <w:r w:rsidRPr="000D500D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371E4E17" w14:textId="77777777" w:rsidR="000D500D" w:rsidRPr="000D500D" w:rsidRDefault="000D500D" w:rsidP="000D500D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  <w:bCs/>
              </w:rPr>
              <w:t>Osmisliti i realizirati brojne a</w:t>
            </w:r>
            <w:r>
              <w:rPr>
                <w:rFonts w:ascii="Times New Roman" w:eastAsia="Calibri" w:hAnsi="Times New Roman" w:cs="Times New Roman"/>
                <w:bCs/>
              </w:rPr>
              <w:t xml:space="preserve">ktivnosti kojima bi se dijete sa specifičnim teškoćama učenja </w:t>
            </w:r>
            <w:r w:rsidRPr="000D500D">
              <w:rPr>
                <w:rFonts w:ascii="Times New Roman" w:eastAsia="Calibri" w:hAnsi="Times New Roman" w:cs="Times New Roman"/>
                <w:bCs/>
              </w:rPr>
              <w:t xml:space="preserve">istaknulo u pozitivnom </w:t>
            </w:r>
            <w:r w:rsidRPr="000D500D">
              <w:rPr>
                <w:rFonts w:ascii="Times New Roman" w:eastAsia="Calibri" w:hAnsi="Times New Roman" w:cs="Times New Roman"/>
                <w:bCs/>
              </w:rPr>
              <w:lastRenderedPageBreak/>
              <w:t>smislu u područjima za koji pokazuje poseban interes (likovne, glazbene, dramske radionice,…).</w:t>
            </w:r>
          </w:p>
          <w:p w14:paraId="20A6A75E" w14:textId="77777777" w:rsidR="000D500D" w:rsidRPr="000D500D" w:rsidRDefault="000D500D" w:rsidP="000D500D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  <w:bCs/>
              </w:rPr>
              <w:t>Osmisliti aktivnosti u kojima se djeca s</w:t>
            </w:r>
            <w:r>
              <w:rPr>
                <w:rFonts w:ascii="Times New Roman" w:eastAsia="Calibri" w:hAnsi="Times New Roman" w:cs="Times New Roman"/>
                <w:bCs/>
              </w:rPr>
              <w:t>a specifičnim teškoćama</w:t>
            </w:r>
            <w:r w:rsidRPr="000D500D">
              <w:rPr>
                <w:rFonts w:ascii="Times New Roman" w:eastAsia="Calibri" w:hAnsi="Times New Roman" w:cs="Times New Roman"/>
                <w:bCs/>
              </w:rPr>
              <w:t xml:space="preserve"> naročito ističu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0D500D" w:rsidRPr="000D500D" w14:paraId="6A48DDD6" w14:textId="77777777" w:rsidTr="00F25FE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4B15A97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ED1492" w14:textId="77777777" w:rsidR="000D500D" w:rsidRPr="000D500D" w:rsidRDefault="000D500D" w:rsidP="000D500D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  <w:bCs/>
              </w:rPr>
              <w:t xml:space="preserve">Opisati i implementirati </w:t>
            </w:r>
            <w:r w:rsidRPr="000D500D">
              <w:rPr>
                <w:rFonts w:ascii="Times New Roman" w:eastAsia="Calibri" w:hAnsi="Times New Roman" w:cs="Times New Roman"/>
              </w:rPr>
              <w:t>temeljne spoznaje u području inkluzivnog odgoja, utemeljenja, osnovnih pojmovnih određenja i neposrednog odgojnog djelovanja.</w:t>
            </w:r>
          </w:p>
          <w:p w14:paraId="2C3AE3FB" w14:textId="77777777" w:rsidR="000D500D" w:rsidRPr="000D500D" w:rsidRDefault="000D500D" w:rsidP="000D500D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500D">
              <w:rPr>
                <w:rFonts w:ascii="Times New Roman" w:eastAsia="Calibri" w:hAnsi="Times New Roman" w:cs="Times New Roman"/>
              </w:rPr>
              <w:t>Cjelovito i sistematizirano pedagoški djelovati u radu s djecom s posebnim potrebama.</w:t>
            </w:r>
          </w:p>
        </w:tc>
      </w:tr>
      <w:tr w:rsidR="000D500D" w:rsidRPr="000D500D" w14:paraId="49E28534" w14:textId="77777777" w:rsidTr="00F25F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87349CA" w14:textId="77777777" w:rsidR="000D500D" w:rsidRPr="000D500D" w:rsidRDefault="000D500D" w:rsidP="000D500D">
            <w:pPr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D500D" w:rsidRPr="000D500D" w14:paraId="3AF43753" w14:textId="77777777" w:rsidTr="00F25FE6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1CE5EC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9AD53E4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97844C6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5F3059E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72B6640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FE75A7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D500D" w:rsidRPr="000D500D" w14:paraId="1999FF84" w14:textId="77777777" w:rsidTr="00F25F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5FB32B5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D53580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E7250FC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2999317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8AC8E07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ED196FC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D500D" w:rsidRPr="000D500D" w14:paraId="2667EB75" w14:textId="77777777" w:rsidTr="00F25F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3EC26BF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5974547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749911B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C508A41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8D4CA76" w14:textId="77777777" w:rsidR="000D500D" w:rsidRPr="000D500D" w:rsidRDefault="004A29B0" w:rsidP="000D500D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6"/>
                <w:szCs w:val="16"/>
              </w:rPr>
              <w:t xml:space="preserve"> ostalo: prezentacija primjera iz prakse</w:t>
            </w:r>
          </w:p>
        </w:tc>
      </w:tr>
      <w:tr w:rsidR="000D500D" w:rsidRPr="000D500D" w14:paraId="36050907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7BC0B221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A7E98E5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>Redovito pohađanje nastave i održana prezentacija seminara</w:t>
            </w:r>
          </w:p>
          <w:p w14:paraId="55BC5B3D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0D500D" w:rsidRPr="000D500D" w14:paraId="6E6923F6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7A383186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8D0D5AB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EA1E1DA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3625525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D500D" w:rsidRPr="000D500D" w14:paraId="4737CA88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5295850F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1E717B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3F45E24" w14:textId="77777777" w:rsidR="003A4565" w:rsidRPr="003A4565" w:rsidRDefault="003A4565" w:rsidP="003A4565">
            <w:pPr>
              <w:tabs>
                <w:tab w:val="left" w:pos="1218"/>
              </w:tabs>
              <w:spacing w:after="160" w:line="259" w:lineRule="auto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12.6. u 9</w:t>
            </w:r>
            <w:r w:rsidRPr="003A4565">
              <w:rPr>
                <w:rFonts w:ascii="Merriweather" w:hAnsi="Merriweather" w:cs="Times New Roman"/>
                <w:sz w:val="18"/>
              </w:rPr>
              <w:t>,00</w:t>
            </w:r>
          </w:p>
          <w:p w14:paraId="70CC587A" w14:textId="77777777" w:rsidR="000D500D" w:rsidRPr="000D500D" w:rsidRDefault="003A4565" w:rsidP="003A4565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A4565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6.6. u 9</w:t>
            </w:r>
            <w:r w:rsidRPr="003A4565">
              <w:rPr>
                <w:rFonts w:ascii="Merriweather" w:hAnsi="Merriweather" w:cs="Times New Roman"/>
                <w:sz w:val="18"/>
              </w:rPr>
              <w:t>,00</w:t>
            </w:r>
          </w:p>
        </w:tc>
        <w:tc>
          <w:tcPr>
            <w:tcW w:w="2112" w:type="dxa"/>
            <w:gridSpan w:val="7"/>
            <w:vAlign w:val="center"/>
          </w:tcPr>
          <w:p w14:paraId="6A6B3282" w14:textId="77777777" w:rsidR="003A4565" w:rsidRPr="003A4565" w:rsidRDefault="003A4565" w:rsidP="003A4565">
            <w:pPr>
              <w:tabs>
                <w:tab w:val="left" w:pos="1218"/>
              </w:tabs>
              <w:spacing w:after="160" w:line="259" w:lineRule="auto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4.9. u 9</w:t>
            </w:r>
            <w:r w:rsidRPr="003A4565">
              <w:rPr>
                <w:rFonts w:ascii="Merriweather" w:hAnsi="Merriweather" w:cs="Times New Roman"/>
                <w:sz w:val="18"/>
              </w:rPr>
              <w:t>,00</w:t>
            </w:r>
          </w:p>
          <w:p w14:paraId="2D7D9E89" w14:textId="77777777" w:rsidR="000D500D" w:rsidRPr="000D500D" w:rsidRDefault="003A4565" w:rsidP="003A4565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A4565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8.9. u 9</w:t>
            </w:r>
            <w:r w:rsidRPr="003A4565">
              <w:rPr>
                <w:rFonts w:ascii="Merriweather" w:hAnsi="Merriweather" w:cs="Times New Roman"/>
                <w:sz w:val="18"/>
              </w:rPr>
              <w:t>,00</w:t>
            </w:r>
          </w:p>
        </w:tc>
      </w:tr>
      <w:tr w:rsidR="000D500D" w:rsidRPr="000D500D" w14:paraId="246A398F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4261984D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51C9418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D500D" w:rsidRPr="000D500D" w14:paraId="277F7C8D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1A2ED873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23281C8" w14:textId="77777777" w:rsidR="000D500D" w:rsidRPr="000D500D" w:rsidRDefault="000D500D" w:rsidP="000D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00D">
              <w:rPr>
                <w:rFonts w:ascii="Times New Roman" w:hAnsi="Times New Roman" w:cs="Times New Roman"/>
                <w:bCs/>
                <w:sz w:val="20"/>
                <w:szCs w:val="20"/>
              </w:rPr>
              <w:t>SPECIFIFIČNE TEŠKOĆE UČENJA</w:t>
            </w:r>
          </w:p>
          <w:p w14:paraId="36A98C81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Uvodna riječ </w:t>
            </w:r>
            <w:r w:rsidRPr="009E064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(pismo logopeda učiteljici)</w:t>
            </w:r>
          </w:p>
          <w:p w14:paraId="21800935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Općenito o specifičnim teškoćama učenja</w:t>
            </w:r>
          </w:p>
          <w:p w14:paraId="47EDEFA6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Povijesni osvrt proučavanja teškoća u učenju</w:t>
            </w:r>
          </w:p>
          <w:p w14:paraId="0E0F9264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Teškoće čitanja (disleksija)</w:t>
            </w:r>
          </w:p>
          <w:p w14:paraId="066FCD10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Teškoće pisanja (disgrafija)</w:t>
            </w:r>
          </w:p>
          <w:p w14:paraId="0A1AA446" w14:textId="77777777" w:rsidR="000D500D" w:rsidRPr="000D500D" w:rsidRDefault="009E0641" w:rsidP="000D50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        </w:t>
            </w:r>
            <w:r w:rsidR="000D500D" w:rsidRPr="000D50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Vrste disgrafije</w:t>
            </w:r>
          </w:p>
          <w:p w14:paraId="3B1CD384" w14:textId="77777777" w:rsidR="000D500D" w:rsidRPr="009E0641" w:rsidRDefault="000D500D" w:rsidP="000D500D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hr-HR"/>
              </w:rPr>
              <w:t>Analize pismenih radova učenika s disgrafijom</w:t>
            </w:r>
          </w:p>
          <w:p w14:paraId="5BEB50BC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E0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Još neki primjeri disgr</w:t>
            </w:r>
            <w:r w:rsidR="009E0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Pr="009E0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fije (za samostalan rad i analize):</w:t>
            </w:r>
          </w:p>
          <w:p w14:paraId="6D8517B5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Teškoće računanja (</w:t>
            </w:r>
            <w:proofErr w:type="spellStart"/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diskalkulija</w:t>
            </w:r>
            <w:proofErr w:type="spellEnd"/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25EB6BAC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Teškoće u matematici i disleksija</w:t>
            </w:r>
          </w:p>
          <w:p w14:paraId="538E7522" w14:textId="77777777" w:rsidR="000D500D" w:rsidRPr="009E0641" w:rsidRDefault="000D500D" w:rsidP="000D500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ab/>
            </w: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ab/>
              <w:t>Teškoće u matematici i disgrafija</w:t>
            </w:r>
          </w:p>
          <w:p w14:paraId="1B30766A" w14:textId="77777777" w:rsidR="000D500D" w:rsidRPr="009E0641" w:rsidRDefault="000D500D" w:rsidP="000D500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ab/>
            </w: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ab/>
              <w:t xml:space="preserve">Neki didaktički materijali kao pomoć učenicima s </w:t>
            </w:r>
            <w:proofErr w:type="spellStart"/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diskalkulijom</w:t>
            </w:r>
            <w:proofErr w:type="spellEnd"/>
          </w:p>
          <w:p w14:paraId="2D3B8AEA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Prilagodbe u nastavnom radu</w:t>
            </w:r>
          </w:p>
          <w:p w14:paraId="604CF4A5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Kompetencije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itelja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radu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s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djecom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sa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specifi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nim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te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š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ko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ama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enja</w:t>
            </w: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14:paraId="03523C48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Ocjenjivanje učenika s disgrafijom</w:t>
            </w:r>
          </w:p>
          <w:p w14:paraId="04DF3D93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Primjeri loše komunikacije učiteljice i učenika</w:t>
            </w:r>
          </w:p>
          <w:p w14:paraId="0349D25A" w14:textId="77777777" w:rsidR="000D500D" w:rsidRPr="009E0641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Primjeri dobre komunikacije učiteljice i učenika</w:t>
            </w:r>
          </w:p>
          <w:p w14:paraId="421775AB" w14:textId="77777777" w:rsidR="000D500D" w:rsidRDefault="000D500D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Teškoće u </w:t>
            </w:r>
            <w:proofErr w:type="spellStart"/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socioemotivnoj</w:t>
            </w:r>
            <w:proofErr w:type="spellEnd"/>
            <w:r w:rsidRPr="009E064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prilagodbi učenika sa specifičnim teškoćama učenja -  iskustvo učenice s disleksijom i disgrafijom</w:t>
            </w:r>
          </w:p>
          <w:p w14:paraId="1909E770" w14:textId="77777777" w:rsidR="009E0641" w:rsidRPr="009E0641" w:rsidRDefault="009E0641" w:rsidP="009E0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Priprema za ispit</w:t>
            </w:r>
          </w:p>
          <w:p w14:paraId="2C006DC2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</w:p>
        </w:tc>
      </w:tr>
      <w:tr w:rsidR="000D500D" w:rsidRPr="000D500D" w14:paraId="11314EA8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60D9F53A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A1A144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500D">
              <w:rPr>
                <w:rFonts w:ascii="Times New Roman" w:eastAsia="MS Gothic" w:hAnsi="Times New Roman" w:cs="Times New Roman"/>
                <w:sz w:val="24"/>
                <w:szCs w:val="24"/>
              </w:rPr>
              <w:t>Zrilić, S. (2022): Djeca s teškoćama u inkluzivnom vrtiću i školi – suvremeni pristup i metode učenja. Hrvatska sveučilišna naklada. Zagreb.</w:t>
            </w:r>
          </w:p>
          <w:p w14:paraId="67B47675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500D" w:rsidRPr="000D500D" w14:paraId="44E0140C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2BA348F1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2320B16" w14:textId="77777777" w:rsidR="000D500D" w:rsidRPr="000D500D" w:rsidRDefault="000D500D" w:rsidP="000D500D">
            <w:p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0D500D">
              <w:rPr>
                <w:rFonts w:ascii="Times New Roman" w:hAnsi="Times New Roman"/>
              </w:rPr>
              <w:t>Zrilić, S.: (2016): Specifične teškoće učenja. Nastavni materijali objavljeni na web stranici Sveučilišta u Zadru.</w:t>
            </w:r>
          </w:p>
        </w:tc>
      </w:tr>
      <w:tr w:rsidR="000D500D" w:rsidRPr="000D500D" w14:paraId="401D2E57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636DEE05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B51119B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D500D" w:rsidRPr="000D500D" w14:paraId="05799F1C" w14:textId="77777777" w:rsidTr="00F25F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87A0F0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035EF28" w14:textId="77777777" w:rsidR="000D500D" w:rsidRPr="000D500D" w:rsidRDefault="000D500D" w:rsidP="000D500D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0248E73" w14:textId="77777777" w:rsidR="000D500D" w:rsidRPr="000D500D" w:rsidRDefault="000D500D" w:rsidP="000D500D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D500D" w:rsidRPr="000D500D" w14:paraId="3B72CBCA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25D9A20E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92AC55C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8E21ED4" w14:textId="77777777" w:rsidR="000D500D" w:rsidRPr="000D500D" w:rsidRDefault="000D500D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5C5A500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A57BFC0" w14:textId="77777777" w:rsidR="000D500D" w:rsidRPr="000D500D" w:rsidRDefault="000D500D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363FEEB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usmeni završni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732" w:type="dxa"/>
            <w:gridSpan w:val="5"/>
            <w:vAlign w:val="center"/>
          </w:tcPr>
          <w:p w14:paraId="4E3752DD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D500D" w:rsidRPr="000D500D" w14:paraId="0A154AB0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3E00E69D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39BF3E5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0E87062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02C316D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A70E390" w14:textId="77777777" w:rsidR="000D500D" w:rsidRPr="000D500D" w:rsidRDefault="000D500D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7D6D14D" w14:textId="77777777" w:rsidR="000D500D" w:rsidRPr="000D500D" w:rsidRDefault="004A29B0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282B80" w14:textId="77777777" w:rsidR="000D500D" w:rsidRPr="000D500D" w:rsidRDefault="000D500D" w:rsidP="000D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B198DA3" w14:textId="77777777" w:rsidR="000D500D" w:rsidRPr="000D500D" w:rsidRDefault="004A29B0" w:rsidP="000D500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E5B92A3" w14:textId="77777777" w:rsidR="000D500D" w:rsidRPr="000D500D" w:rsidRDefault="004A29B0" w:rsidP="000D500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D500D" w:rsidRPr="000D500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D500D" w:rsidRPr="000D500D" w14:paraId="0E1E1FA4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6DDF02BF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F795E29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10% pohađanje nastave, 2</w:t>
            </w: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0% seminar i </w:t>
            </w: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Pr="000D500D">
              <w:rPr>
                <w:rFonts w:ascii="Merriweather" w:eastAsia="MS Gothic" w:hAnsi="Merriweather" w:cs="Times New Roman"/>
                <w:sz w:val="18"/>
              </w:rPr>
              <w:t>0% ispit</w:t>
            </w:r>
          </w:p>
        </w:tc>
      </w:tr>
      <w:tr w:rsidR="000D500D" w:rsidRPr="000D500D" w14:paraId="1A7EBB18" w14:textId="77777777" w:rsidTr="00F25FE6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4B09AC4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62E0FEA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6025857B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D500D" w:rsidRPr="000D500D" w14:paraId="4EAD7468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0ADC416B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C6541A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995460E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D500D" w:rsidRPr="000D500D" w14:paraId="255D66FF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6F579424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DB2B88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C21BD06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D500D" w:rsidRPr="000D500D" w14:paraId="1F0157E5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0B4519FC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50287C0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D1EBB38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D500D" w:rsidRPr="000D500D" w14:paraId="5443F399" w14:textId="77777777" w:rsidTr="00F25FE6">
        <w:tc>
          <w:tcPr>
            <w:tcW w:w="1802" w:type="dxa"/>
            <w:vMerge/>
            <w:shd w:val="clear" w:color="auto" w:fill="F2F2F2" w:themeFill="background1" w:themeFillShade="F2"/>
          </w:tcPr>
          <w:p w14:paraId="1195AC1C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F85F53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46DD2FD" w14:textId="77777777" w:rsidR="000D500D" w:rsidRPr="000D500D" w:rsidRDefault="000D500D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0D500D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D500D" w:rsidRPr="000D500D" w14:paraId="6BF1A3C6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4DE51D8E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9ABBCC8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C762995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C262CAB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F8C798F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B2029D6" w14:textId="77777777" w:rsidR="000D500D" w:rsidRPr="000D500D" w:rsidRDefault="004A29B0" w:rsidP="000D500D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0D" w:rsidRPr="000D500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D500D" w:rsidRPr="000D500D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D500D" w:rsidRPr="000D500D" w14:paraId="4429B56B" w14:textId="77777777" w:rsidTr="00F25FE6">
        <w:tc>
          <w:tcPr>
            <w:tcW w:w="1802" w:type="dxa"/>
            <w:shd w:val="clear" w:color="auto" w:fill="F2F2F2" w:themeFill="background1" w:themeFillShade="F2"/>
          </w:tcPr>
          <w:p w14:paraId="3024C324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Napomena</w:t>
            </w:r>
            <w:r w:rsidRPr="000D500D">
              <w:rPr>
                <w:rFonts w:ascii="Cambria Math" w:hAnsi="Cambria Math" w:cs="Cambria Math"/>
                <w:b/>
                <w:sz w:val="18"/>
              </w:rPr>
              <w:t> </w:t>
            </w:r>
            <w:r w:rsidRPr="000D500D">
              <w:rPr>
                <w:rFonts w:ascii="Merriweather" w:hAnsi="Merriweather" w:cs="Times New Roman"/>
                <w:b/>
                <w:sz w:val="18"/>
              </w:rPr>
              <w:t>/</w:t>
            </w:r>
            <w:r w:rsidRPr="000D500D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14:paraId="0D5EF840" w14:textId="77777777" w:rsidR="000D500D" w:rsidRPr="000D500D" w:rsidRDefault="000D500D" w:rsidP="000D500D">
            <w:pPr>
              <w:rPr>
                <w:rFonts w:ascii="Merriweather" w:hAnsi="Merriweather" w:cs="Times New Roman"/>
                <w:b/>
                <w:sz w:val="18"/>
              </w:rPr>
            </w:pPr>
            <w:r w:rsidRPr="000D500D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F665D42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0D500D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51474AE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0D500D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D500D">
              <w:rPr>
                <w:rFonts w:ascii="Merriweather" w:hAnsi="Merriweather" w:cs="Times New Roman"/>
              </w:rPr>
              <w:t xml:space="preserve"> </w:t>
            </w: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CCD30E5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6D99A6E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06549D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EE8DF07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D500D">
                <w:rPr>
                  <w:rFonts w:ascii="Merriweather" w:eastAsia="MS Gothic" w:hAnsi="Merriweather" w:cs="Times New Roman"/>
                  <w:i/>
                  <w:color w:val="0563C1" w:themeColor="hyperlink"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0D500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6C10122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555D46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6E84428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78BAAF0" w14:textId="77777777" w:rsidR="000D500D" w:rsidRPr="000D500D" w:rsidRDefault="000D500D" w:rsidP="000D500D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D500D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0D500D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0D500D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0D500D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F21AA02" w14:textId="77777777" w:rsidR="000D500D" w:rsidRPr="000D500D" w:rsidRDefault="000D500D" w:rsidP="000D500D">
      <w:pPr>
        <w:spacing w:after="0" w:line="240" w:lineRule="auto"/>
        <w:rPr>
          <w:rFonts w:ascii="Georgia" w:hAnsi="Georgia" w:cs="Times New Roman"/>
          <w:sz w:val="24"/>
        </w:rPr>
      </w:pPr>
    </w:p>
    <w:p w14:paraId="1983C3EE" w14:textId="77777777" w:rsidR="000D500D" w:rsidRPr="000D500D" w:rsidRDefault="000D500D" w:rsidP="000D500D">
      <w:pPr>
        <w:spacing w:after="0" w:line="240" w:lineRule="auto"/>
      </w:pPr>
    </w:p>
    <w:p w14:paraId="6F003396" w14:textId="77777777" w:rsidR="00533845" w:rsidRDefault="00533845"/>
    <w:sectPr w:rsidR="00533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ED16" w14:textId="77777777" w:rsidR="004A29B0" w:rsidRDefault="004A29B0" w:rsidP="000D500D">
      <w:pPr>
        <w:spacing w:after="0" w:line="240" w:lineRule="auto"/>
      </w:pPr>
      <w:r>
        <w:separator/>
      </w:r>
    </w:p>
  </w:endnote>
  <w:endnote w:type="continuationSeparator" w:id="0">
    <w:p w14:paraId="2B662710" w14:textId="77777777" w:rsidR="004A29B0" w:rsidRDefault="004A29B0" w:rsidP="000D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AAE6" w14:textId="77777777" w:rsidR="004A29B0" w:rsidRDefault="004A29B0" w:rsidP="000D500D">
      <w:pPr>
        <w:spacing w:after="0" w:line="240" w:lineRule="auto"/>
      </w:pPr>
      <w:r>
        <w:separator/>
      </w:r>
    </w:p>
  </w:footnote>
  <w:footnote w:type="continuationSeparator" w:id="0">
    <w:p w14:paraId="27A3C6CC" w14:textId="77777777" w:rsidR="004A29B0" w:rsidRDefault="004A29B0" w:rsidP="000D500D">
      <w:pPr>
        <w:spacing w:after="0" w:line="240" w:lineRule="auto"/>
      </w:pPr>
      <w:r>
        <w:continuationSeparator/>
      </w:r>
    </w:p>
  </w:footnote>
  <w:footnote w:id="1">
    <w:p w14:paraId="623D5EA2" w14:textId="77777777" w:rsidR="000D500D" w:rsidRPr="00721260" w:rsidRDefault="000D500D" w:rsidP="000D500D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5DA9" w14:textId="77777777" w:rsidR="00FF1020" w:rsidRDefault="00432B3D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7A7E2" wp14:editId="610043F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0E91" w14:textId="77777777" w:rsidR="0079745E" w:rsidRDefault="00432B3D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7FB81FD" wp14:editId="66B6B0E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6C35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432B3D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7465EB6" wp14:editId="71AC48C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48D1375" w14:textId="77777777" w:rsidR="0079745E" w:rsidRPr="00FF1020" w:rsidRDefault="00432B3D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3303B08" w14:textId="77777777" w:rsidR="0079745E" w:rsidRDefault="004A29B0" w:rsidP="0079745E">
    <w:pPr>
      <w:pStyle w:val="Header"/>
    </w:pPr>
  </w:p>
  <w:p w14:paraId="7C557F57" w14:textId="77777777" w:rsidR="0079745E" w:rsidRDefault="004A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639"/>
    <w:multiLevelType w:val="hybridMultilevel"/>
    <w:tmpl w:val="F3127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AFB"/>
    <w:multiLevelType w:val="hybridMultilevel"/>
    <w:tmpl w:val="0BDC3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D425B"/>
    <w:multiLevelType w:val="hybridMultilevel"/>
    <w:tmpl w:val="56C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D"/>
    <w:rsid w:val="000D500D"/>
    <w:rsid w:val="003A4565"/>
    <w:rsid w:val="00432B3D"/>
    <w:rsid w:val="004A29B0"/>
    <w:rsid w:val="00533845"/>
    <w:rsid w:val="00641DD0"/>
    <w:rsid w:val="008B7643"/>
    <w:rsid w:val="009E0641"/>
    <w:rsid w:val="00D356EF"/>
    <w:rsid w:val="00E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DC03"/>
  <w15:chartTrackingRefBased/>
  <w15:docId w15:val="{6F3E1A33-E4A4-45B8-99B9-E5FCC89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5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D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0D"/>
  </w:style>
  <w:style w:type="paragraph" w:styleId="FootnoteText">
    <w:name w:val="footnote text"/>
    <w:basedOn w:val="Normal"/>
    <w:link w:val="FootnoteTextChar"/>
    <w:uiPriority w:val="99"/>
    <w:semiHidden/>
    <w:unhideWhenUsed/>
    <w:rsid w:val="000D5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0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</dc:creator>
  <cp:keywords/>
  <dc:description/>
  <cp:lastModifiedBy>szrilic@unizd.hr</cp:lastModifiedBy>
  <cp:revision>2</cp:revision>
  <dcterms:created xsi:type="dcterms:W3CDTF">2024-02-26T09:14:00Z</dcterms:created>
  <dcterms:modified xsi:type="dcterms:W3CDTF">2024-02-26T09:14:00Z</dcterms:modified>
</cp:coreProperties>
</file>